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596AC" w14:textId="77777777" w:rsidR="00F1299B" w:rsidRPr="007B4E56" w:rsidRDefault="00F1299B" w:rsidP="007B4E56">
      <w:pPr>
        <w:rPr>
          <w:color w:val="CC006B" w:themeColor="accent2"/>
        </w:rPr>
      </w:pPr>
      <w:bookmarkStart w:id="0" w:name="_Toc243296811"/>
      <w:bookmarkStart w:id="1" w:name="_GoBack"/>
      <w:bookmarkEnd w:id="1"/>
      <w:r w:rsidRPr="007B4E56">
        <w:rPr>
          <w:color w:val="CC006B" w:themeColor="accent2"/>
        </w:rPr>
        <w:t>DEFINITIONS AND INTERPRETATION</w:t>
      </w:r>
      <w:bookmarkEnd w:id="0"/>
    </w:p>
    <w:p w14:paraId="04D24524" w14:textId="77777777" w:rsidR="00F1299B" w:rsidRDefault="00F1299B" w:rsidP="007B4E56">
      <w:pPr>
        <w:rPr>
          <w:color w:val="0093D3" w:themeColor="accent3"/>
        </w:rPr>
      </w:pPr>
      <w:r w:rsidRPr="007B4E56">
        <w:rPr>
          <w:color w:val="0093D3" w:themeColor="accent3"/>
        </w:rPr>
        <w:t>Definitions</w:t>
      </w:r>
    </w:p>
    <w:p w14:paraId="11B324E9" w14:textId="77777777" w:rsidR="00210C1B" w:rsidRPr="00210C1B" w:rsidRDefault="00210C1B" w:rsidP="007B4E56">
      <w:pPr>
        <w:rPr>
          <w:color w:val="FFC000"/>
        </w:rPr>
      </w:pPr>
      <w:r w:rsidRPr="00210C1B">
        <w:rPr>
          <w:color w:val="FFC000"/>
        </w:rPr>
        <w:t>Financial</w:t>
      </w:r>
    </w:p>
    <w:p w14:paraId="209BC647" w14:textId="77777777" w:rsidR="00210C1B" w:rsidRDefault="00210C1B" w:rsidP="00E04AE6">
      <w:r>
        <w:t>“</w:t>
      </w:r>
      <w:r>
        <w:rPr>
          <w:b/>
        </w:rPr>
        <w:t>Base Currency Amount</w:t>
      </w:r>
      <w:r>
        <w:t>” means the amount specified in the utilisation request delivered by the Borrower for a Revolving Loan (or if the amount requested is not denominated in US Dollars, that amount converted into US Dollars at the Agent’s spot rate of exchange for the purchase of the relevant currency with US Dollars in the relevant interbank market at or about 11:00 a.m. on the date which is three (3) Business Days before the Utilisation Date or, if later, on the date the Lenders receive the utilisation request) adjusted to reflect any repayment or prepayment of the Revolving Loan.</w:t>
      </w:r>
    </w:p>
    <w:p w14:paraId="13125E26" w14:textId="77777777" w:rsidR="00210C1B" w:rsidRDefault="00210C1B" w:rsidP="00210C1B">
      <w:r>
        <w:t>“</w:t>
      </w:r>
      <w:r>
        <w:rPr>
          <w:b/>
        </w:rPr>
        <w:t>Euro</w:t>
      </w:r>
      <w:r>
        <w:t>” or “</w:t>
      </w:r>
      <w:r>
        <w:rPr>
          <w:b/>
        </w:rPr>
        <w:t>EUR</w:t>
      </w:r>
      <w:r>
        <w:t xml:space="preserve">” means the single currency of the participating member states in accordance with the legislation of the European Community relating to Economic and Monetary Union. </w:t>
      </w:r>
    </w:p>
    <w:p w14:paraId="42B28ECD" w14:textId="77777777" w:rsidR="00210C1B" w:rsidRDefault="00210C1B" w:rsidP="00210C1B">
      <w:r>
        <w:t>“</w:t>
      </w:r>
      <w:r>
        <w:rPr>
          <w:b/>
        </w:rPr>
        <w:t>Loan</w:t>
      </w:r>
      <w:r>
        <w:t>” means a Term Loan or a Revolving Loan.</w:t>
      </w:r>
    </w:p>
    <w:p w14:paraId="571D34C0" w14:textId="77777777" w:rsidR="00210C1B" w:rsidRDefault="00210C1B" w:rsidP="00210C1B">
      <w:r>
        <w:t>“</w:t>
      </w:r>
      <w:r>
        <w:rPr>
          <w:b/>
        </w:rPr>
        <w:t>Margin</w:t>
      </w:r>
      <w:r>
        <w:t xml:space="preserve">” means 3.00 per cent per annum. </w:t>
      </w:r>
    </w:p>
    <w:p w14:paraId="167D8145" w14:textId="77777777" w:rsidR="00210C1B" w:rsidRDefault="00210C1B" w:rsidP="00210C1B">
      <w:r>
        <w:t>“</w:t>
      </w:r>
      <w:r>
        <w:rPr>
          <w:b/>
        </w:rPr>
        <w:t>Revolving Loan</w:t>
      </w:r>
      <w:r>
        <w:t>” means a loan made or to be made under the Revolving Facility or the principal amount outstanding from time to time of that loan.</w:t>
      </w:r>
    </w:p>
    <w:p w14:paraId="67D4ED89" w14:textId="77777777" w:rsidR="00210C1B" w:rsidRDefault="00210C1B" w:rsidP="00210C1B">
      <w:r>
        <w:t>“</w:t>
      </w:r>
      <w:r>
        <w:rPr>
          <w:b/>
        </w:rPr>
        <w:t>Security</w:t>
      </w:r>
      <w:r>
        <w:t>” means a mortgage, charge, pledge, lien, security assignment or other security interest securing any obligation of any person or any other agreement or arrangement having a similar effect.</w:t>
      </w:r>
    </w:p>
    <w:p w14:paraId="6EA986D2" w14:textId="77777777" w:rsidR="00210C1B" w:rsidRDefault="00210C1B" w:rsidP="00210C1B">
      <w:r>
        <w:t>“</w:t>
      </w:r>
      <w:r>
        <w:rPr>
          <w:b/>
        </w:rPr>
        <w:t>Swedish Kronor</w:t>
      </w:r>
      <w:r>
        <w:t>” or “</w:t>
      </w:r>
      <w:r>
        <w:rPr>
          <w:b/>
        </w:rPr>
        <w:t>SEK</w:t>
      </w:r>
      <w:r>
        <w:t>” means the lawful currency of Sweden.</w:t>
      </w:r>
    </w:p>
    <w:p w14:paraId="78A60F43" w14:textId="77777777" w:rsidR="00210C1B" w:rsidRPr="00210C1B" w:rsidRDefault="00210C1B" w:rsidP="00E04AE6">
      <w:pPr>
        <w:rPr>
          <w:color w:val="FFC000"/>
        </w:rPr>
      </w:pPr>
      <w:r w:rsidRPr="00210C1B">
        <w:rPr>
          <w:color w:val="FFC000"/>
        </w:rPr>
        <w:t>Other</w:t>
      </w:r>
    </w:p>
    <w:p w14:paraId="15A4699D" w14:textId="77777777" w:rsidR="00210C1B" w:rsidRDefault="00210C1B" w:rsidP="00210C1B">
      <w:r>
        <w:t>“</w:t>
      </w:r>
      <w:r>
        <w:rPr>
          <w:b/>
        </w:rPr>
        <w:t>Available Revolving Facility</w:t>
      </w:r>
      <w:r>
        <w:t>” means the aggregate from time to time of each Lender’s Available Revolving Commitment.</w:t>
      </w:r>
    </w:p>
    <w:p w14:paraId="5F7471A4" w14:textId="77777777" w:rsidR="00210C1B" w:rsidRDefault="00210C1B" w:rsidP="00210C1B">
      <w:r>
        <w:t>“</w:t>
      </w:r>
      <w:r>
        <w:rPr>
          <w:b/>
        </w:rPr>
        <w:t>Business Day</w:t>
      </w:r>
      <w:r>
        <w:t>” means a day (other than a Saturday or Sunday) on which banks are open for general business in Stockholm, and</w:t>
      </w:r>
    </w:p>
    <w:p w14:paraId="113896F8" w14:textId="77777777" w:rsidR="00210C1B" w:rsidRDefault="00210C1B" w:rsidP="00210C1B">
      <w:pPr>
        <w:pStyle w:val="ListParagraph"/>
        <w:numPr>
          <w:ilvl w:val="0"/>
          <w:numId w:val="14"/>
        </w:numPr>
      </w:pPr>
      <w:r>
        <w:t>in relation to any date for payment or purchase of a sum disbursed in a currency other than Swedish Kronor, a day on which banks in the principal financial centre of the country of such currency are generally open; or</w:t>
      </w:r>
    </w:p>
    <w:p w14:paraId="43045B45" w14:textId="77777777" w:rsidR="00210C1B" w:rsidRDefault="00210C1B" w:rsidP="00210C1B">
      <w:pPr>
        <w:pStyle w:val="ListParagraph"/>
        <w:numPr>
          <w:ilvl w:val="0"/>
          <w:numId w:val="14"/>
        </w:numPr>
      </w:pPr>
      <w:r>
        <w:t xml:space="preserve">in relation to any date for payment or purchase of a sum disbursed in Euro, any day on which the Trans European Automated Real Time Gross Settlement Express Transfer payment system is open for the settlement of payments in Euro. </w:t>
      </w:r>
    </w:p>
    <w:p w14:paraId="192E423B" w14:textId="77777777" w:rsidR="00210C1B" w:rsidRDefault="00210C1B" w:rsidP="00210C1B">
      <w:r>
        <w:t>“</w:t>
      </w:r>
      <w:r>
        <w:rPr>
          <w:b/>
        </w:rPr>
        <w:t>Commitment Period</w:t>
      </w:r>
      <w:r>
        <w:t>” means the period from and including the date of this Agreement to and including the day falling one (1) month prior to the Final Repayment Date.</w:t>
      </w:r>
    </w:p>
    <w:p w14:paraId="1EAF94F2" w14:textId="77777777" w:rsidR="00F1299B" w:rsidRDefault="00F1299B" w:rsidP="00210C1B">
      <w:r>
        <w:t>“</w:t>
      </w:r>
      <w:r>
        <w:rPr>
          <w:b/>
        </w:rPr>
        <w:t>Commitments</w:t>
      </w:r>
      <w:r>
        <w:t xml:space="preserve">” means each of the Term Commitments and the Revolving Commitments. </w:t>
      </w:r>
    </w:p>
    <w:p w14:paraId="50F1D4A4" w14:textId="77777777" w:rsidR="00F1299B" w:rsidRDefault="00F1299B" w:rsidP="00E04AE6">
      <w:r>
        <w:t>“</w:t>
      </w:r>
      <w:r>
        <w:rPr>
          <w:b/>
        </w:rPr>
        <w:t>Information Package</w:t>
      </w:r>
      <w:r>
        <w:t>” means the Prospectuses (as defined in the Restructuring Agreement).</w:t>
      </w:r>
    </w:p>
    <w:p w14:paraId="6877716A" w14:textId="77777777" w:rsidR="00F1299B" w:rsidRDefault="00F1299B" w:rsidP="00E04AE6">
      <w:r>
        <w:lastRenderedPageBreak/>
        <w:t>“</w:t>
      </w:r>
      <w:r>
        <w:rPr>
          <w:b/>
        </w:rPr>
        <w:t>Total Commitments</w:t>
      </w:r>
      <w:r>
        <w:t>” means the aggregate of the Commitments.</w:t>
      </w:r>
    </w:p>
    <w:p w14:paraId="4946E78B" w14:textId="77777777" w:rsidR="00F1299B" w:rsidRDefault="00F1299B" w:rsidP="00E04AE6">
      <w:pPr>
        <w:rPr>
          <w:lang w:val="en-GB"/>
        </w:rPr>
      </w:pPr>
      <w:r>
        <w:t>“</w:t>
      </w:r>
      <w:r>
        <w:rPr>
          <w:b/>
        </w:rPr>
        <w:t>Utilisation Date</w:t>
      </w:r>
      <w:r>
        <w:t>” means (i) the date on which a Loan is to be made under the Revolving Facility, and (ii) in relation to the Term Facilities, the Effective Date.</w:t>
      </w:r>
    </w:p>
    <w:p w14:paraId="402D98E3" w14:textId="77777777" w:rsidR="00F1299B" w:rsidRDefault="00F1299B" w:rsidP="007B4E56">
      <w:r w:rsidRPr="007B4E56">
        <w:rPr>
          <w:color w:val="0093D3" w:themeColor="accent3"/>
        </w:rPr>
        <w:t>Construction</w:t>
      </w:r>
    </w:p>
    <w:p w14:paraId="304F0AB1" w14:textId="77777777" w:rsidR="00F1299B" w:rsidRDefault="00F1299B" w:rsidP="00F1299B">
      <w:r>
        <w:t>Unless a contrary indication appears, any reference in the Finance Documents to:</w:t>
      </w:r>
    </w:p>
    <w:p w14:paraId="6359F40D" w14:textId="77777777" w:rsidR="00F1299B" w:rsidRDefault="00F1299B" w:rsidP="00E04AE6">
      <w:pPr>
        <w:pStyle w:val="ListParagraph"/>
        <w:numPr>
          <w:ilvl w:val="0"/>
          <w:numId w:val="11"/>
        </w:numPr>
      </w:pPr>
      <w:r>
        <w:t>“</w:t>
      </w:r>
      <w:r w:rsidRPr="00E04AE6">
        <w:rPr>
          <w:b/>
        </w:rPr>
        <w:t>assets</w:t>
      </w:r>
      <w:r>
        <w:t xml:space="preserve">” includes present and future properties, revenues and rights of every description; </w:t>
      </w:r>
    </w:p>
    <w:p w14:paraId="0CF48911" w14:textId="77777777" w:rsidR="00F1299B" w:rsidRDefault="00F1299B" w:rsidP="00E04AE6">
      <w:pPr>
        <w:pStyle w:val="ListParagraph"/>
        <w:numPr>
          <w:ilvl w:val="0"/>
          <w:numId w:val="11"/>
        </w:numPr>
      </w:pPr>
      <w:r>
        <w:t xml:space="preserve">any agreement or instrument is a reference to that agreement or instrument as supplemented, amended, novated or varied from time to time; </w:t>
      </w:r>
    </w:p>
    <w:p w14:paraId="1C3B0BB3" w14:textId="77777777" w:rsidR="00F1299B" w:rsidRDefault="00F1299B" w:rsidP="00E04AE6">
      <w:pPr>
        <w:pStyle w:val="ListParagraph"/>
        <w:numPr>
          <w:ilvl w:val="0"/>
          <w:numId w:val="11"/>
        </w:numPr>
      </w:pPr>
      <w:r>
        <w:t>a “</w:t>
      </w:r>
      <w:r w:rsidRPr="00E04AE6">
        <w:rPr>
          <w:b/>
        </w:rPr>
        <w:t>regulation</w:t>
      </w:r>
      <w:r>
        <w:t>” includes any regulation, rule, official directive, request or guideline (whether or not having the force of law) of any governmental, intergovernmental or supranational body, agency, department or regulatory, self-regulatory or other authority or organisation;</w:t>
      </w:r>
    </w:p>
    <w:p w14:paraId="203C802F" w14:textId="77777777" w:rsidR="00F1299B" w:rsidRDefault="00F1299B" w:rsidP="00E04AE6">
      <w:pPr>
        <w:pStyle w:val="ListParagraph"/>
        <w:numPr>
          <w:ilvl w:val="0"/>
          <w:numId w:val="11"/>
        </w:numPr>
      </w:pPr>
      <w:r>
        <w:t>a provision of law is a reference to that provision as amended or re-enacted; and</w:t>
      </w:r>
    </w:p>
    <w:p w14:paraId="4C0E60B8" w14:textId="77777777" w:rsidR="00F1299B" w:rsidRDefault="00F1299B" w:rsidP="00E04AE6">
      <w:pPr>
        <w:pStyle w:val="ListParagraph"/>
        <w:numPr>
          <w:ilvl w:val="0"/>
          <w:numId w:val="11"/>
        </w:numPr>
      </w:pPr>
      <w:r>
        <w:t>a time of day is a reference to Stockholm time unless otherwise indicated or the context otherwise requires.</w:t>
      </w:r>
    </w:p>
    <w:p w14:paraId="5EA13DEC" w14:textId="77777777" w:rsidR="00F1299B" w:rsidRPr="00933A4F" w:rsidRDefault="00F1299B" w:rsidP="00933A4F">
      <w:pPr>
        <w:pStyle w:val="gBrdtext"/>
      </w:pPr>
      <w:r w:rsidRPr="00933A4F">
        <w:t>A reference in any Finance Document to an ownership interest in a company, whether in respect of capital or votes, shall be calculated on a fully diluted basis.</w:t>
      </w:r>
    </w:p>
    <w:p w14:paraId="6AD160B9" w14:textId="77777777" w:rsidR="00F1299B" w:rsidRPr="00933A4F" w:rsidRDefault="00F1299B" w:rsidP="00933A4F">
      <w:pPr>
        <w:pStyle w:val="gBrdtext"/>
      </w:pPr>
      <w:r w:rsidRPr="00933A4F">
        <w:t>When ascertaining whether a limit or threshold specified in Swedish Kronor has been attained or broken, an amount in another currency shall be counted on the basis of the Agent’s spot rate of exchange for purchasing Swedish Kronor with payment in the other currency with delivery on the relevant date.</w:t>
      </w:r>
    </w:p>
    <w:p w14:paraId="7D7878D0" w14:textId="77777777" w:rsidR="00F1299B" w:rsidRPr="00933A4F" w:rsidRDefault="00F1299B" w:rsidP="00933A4F">
      <w:pPr>
        <w:pStyle w:val="gBrdtext"/>
      </w:pPr>
      <w:r w:rsidRPr="00933A4F">
        <w:t>A Default is “continuing” if it has not been remedied or waived.</w:t>
      </w:r>
    </w:p>
    <w:p w14:paraId="11BFBB14" w14:textId="77777777" w:rsidR="00F1299B" w:rsidRPr="00933A4F" w:rsidRDefault="00F1299B" w:rsidP="00933A4F">
      <w:pPr>
        <w:pStyle w:val="gBrdtext"/>
      </w:pPr>
      <w:r w:rsidRPr="00933A4F">
        <w:t>No failure to exercise, nor any delay in exercising, on the part of the Lenders, any right or remedy under a Finance Document shall operate as a waiver, nor shall any single or partial exercise of any right or remedy prevent any further or other exercise or the exercise of any other right or remedy.</w:t>
      </w:r>
    </w:p>
    <w:p w14:paraId="037896F5" w14:textId="77777777" w:rsidR="00F1299B" w:rsidRPr="007B4E56" w:rsidRDefault="00F1299B" w:rsidP="007B4E56">
      <w:pPr>
        <w:rPr>
          <w:color w:val="CC006B" w:themeColor="accent2"/>
        </w:rPr>
      </w:pPr>
      <w:bookmarkStart w:id="2" w:name="_Toc243296812"/>
      <w:bookmarkStart w:id="3" w:name="_Toc240715399"/>
      <w:r w:rsidRPr="007B4E56">
        <w:rPr>
          <w:color w:val="CC006B" w:themeColor="accent2"/>
        </w:rPr>
        <w:t>THE FACILITIES</w:t>
      </w:r>
      <w:bookmarkEnd w:id="2"/>
      <w:bookmarkEnd w:id="3"/>
    </w:p>
    <w:p w14:paraId="4443DA51" w14:textId="77777777" w:rsidR="00F1299B" w:rsidRPr="007B4E56" w:rsidRDefault="00F1299B" w:rsidP="007B4E56">
      <w:pPr>
        <w:rPr>
          <w:color w:val="0093D3" w:themeColor="accent3"/>
        </w:rPr>
      </w:pPr>
      <w:bookmarkStart w:id="4" w:name="_Ref209423728"/>
      <w:r w:rsidRPr="007B4E56">
        <w:rPr>
          <w:color w:val="0093D3" w:themeColor="accent3"/>
        </w:rPr>
        <w:t>Subject to the terms and conditions of this Agreement, the Lenders make available to the Borrower:</w:t>
      </w:r>
      <w:bookmarkEnd w:id="4"/>
    </w:p>
    <w:p w14:paraId="7A1B40CB" w14:textId="77777777" w:rsidR="00F1299B" w:rsidRDefault="00F1299B" w:rsidP="00E04AE6">
      <w:pPr>
        <w:pStyle w:val="ListParagraph"/>
        <w:numPr>
          <w:ilvl w:val="0"/>
          <w:numId w:val="13"/>
        </w:numPr>
      </w:pPr>
      <w:bookmarkStart w:id="5" w:name="_Ref184186407"/>
      <w:r>
        <w:t>a term loan facility denominated in Swedish Kronor in an aggregate amount set out in the Facilities and Repayment Certificate</w:t>
      </w:r>
      <w:r>
        <w:br/>
        <w:t>(“</w:t>
      </w:r>
      <w:r w:rsidRPr="00E04AE6">
        <w:rPr>
          <w:b/>
        </w:rPr>
        <w:t>Term Facility A</w:t>
      </w:r>
      <w:r>
        <w:t>”);</w:t>
      </w:r>
      <w:bookmarkEnd w:id="5"/>
      <w:r>
        <w:t xml:space="preserve"> </w:t>
      </w:r>
    </w:p>
    <w:p w14:paraId="0291B71E" w14:textId="77777777" w:rsidR="00F1299B" w:rsidRDefault="00F1299B" w:rsidP="00E04AE6">
      <w:pPr>
        <w:pStyle w:val="ListParagraph"/>
        <w:numPr>
          <w:ilvl w:val="0"/>
          <w:numId w:val="13"/>
        </w:numPr>
      </w:pPr>
      <w:bookmarkStart w:id="6" w:name="_Ref210742071"/>
      <w:r>
        <w:t>a term loan facility denominated in Euro in an aggregate amount set out in the Facilities and Repayment Certificate</w:t>
      </w:r>
      <w:r>
        <w:br/>
        <w:t>(“</w:t>
      </w:r>
      <w:r w:rsidRPr="00E04AE6">
        <w:rPr>
          <w:b/>
        </w:rPr>
        <w:t>Term Facility B</w:t>
      </w:r>
      <w:r>
        <w:t>”);</w:t>
      </w:r>
      <w:bookmarkEnd w:id="6"/>
      <w:r>
        <w:t xml:space="preserve"> and</w:t>
      </w:r>
    </w:p>
    <w:p w14:paraId="2B2AA7AE" w14:textId="77777777" w:rsidR="00F1299B" w:rsidRDefault="00F1299B" w:rsidP="00E04AE6">
      <w:pPr>
        <w:pStyle w:val="ListParagraph"/>
        <w:numPr>
          <w:ilvl w:val="0"/>
          <w:numId w:val="13"/>
        </w:numPr>
      </w:pPr>
      <w:bookmarkStart w:id="7" w:name="_Ref211261740"/>
      <w:r>
        <w:t>a multicurrency revolving loan facility denominated in an aggregate amount set out in the Facilities and Repayment Certificate</w:t>
      </w:r>
      <w:r>
        <w:br/>
        <w:t>(the “</w:t>
      </w:r>
      <w:r w:rsidRPr="00E04AE6">
        <w:rPr>
          <w:b/>
        </w:rPr>
        <w:t>Revolving Facility</w:t>
      </w:r>
      <w:r>
        <w:t>”).</w:t>
      </w:r>
      <w:bookmarkEnd w:id="7"/>
    </w:p>
    <w:p w14:paraId="1E6F9761" w14:textId="77777777" w:rsidR="00F1299B" w:rsidRDefault="00F1299B" w:rsidP="00F1299B">
      <w:r>
        <w:t>The Borrower shall apply the amount borrowed under the Term Facilities for refinancing the Existing Financing and for general corporate purposes.</w:t>
      </w:r>
    </w:p>
    <w:p w14:paraId="3A0F3490" w14:textId="77777777" w:rsidR="00F1299B" w:rsidRDefault="00F1299B" w:rsidP="00F1299B">
      <w:r>
        <w:lastRenderedPageBreak/>
        <w:t>The Borrower shall apply all amounts borrowed under the Revolving Facility for general corporate purposes.</w:t>
      </w:r>
    </w:p>
    <w:p w14:paraId="7460475C" w14:textId="77777777" w:rsidR="00F1299B" w:rsidRPr="007B4E56" w:rsidRDefault="00F1299B" w:rsidP="007B4E56">
      <w:pPr>
        <w:rPr>
          <w:color w:val="CC006B" w:themeColor="accent2"/>
        </w:rPr>
      </w:pPr>
      <w:bookmarkStart w:id="8" w:name="_Toc243296813"/>
      <w:bookmarkStart w:id="9" w:name="_Toc240715400"/>
      <w:bookmarkStart w:id="10" w:name="_Ref209338040"/>
      <w:r w:rsidRPr="007B4E56">
        <w:rPr>
          <w:color w:val="CC006B" w:themeColor="accent2"/>
        </w:rPr>
        <w:t>UTILISATION</w:t>
      </w:r>
      <w:bookmarkEnd w:id="8"/>
      <w:bookmarkEnd w:id="9"/>
      <w:bookmarkEnd w:id="10"/>
    </w:p>
    <w:p w14:paraId="2C9E8677" w14:textId="77777777" w:rsidR="00F1299B" w:rsidRPr="007B4E56" w:rsidRDefault="00F1299B" w:rsidP="007B4E56">
      <w:pPr>
        <w:rPr>
          <w:color w:val="0093D3" w:themeColor="accent3"/>
        </w:rPr>
      </w:pPr>
      <w:r w:rsidRPr="007B4E56">
        <w:rPr>
          <w:color w:val="0093D3" w:themeColor="accent3"/>
        </w:rPr>
        <w:t>Utilisation of the Revolving Facility</w:t>
      </w:r>
    </w:p>
    <w:p w14:paraId="58994863" w14:textId="77777777" w:rsidR="00F1299B" w:rsidRDefault="00F1299B" w:rsidP="00F1299B">
      <w:r>
        <w:t>The Borrower may utilise the Revolving Facility by delivery to the Agent of a duly completed utilisation request for each Revolving Loan requested under this Agreement, not later than 11 a.m., five (5) Business Days before the proposed Utilisation Date.</w:t>
      </w:r>
    </w:p>
    <w:p w14:paraId="0B7AF0E9" w14:textId="77777777" w:rsidR="00F1299B" w:rsidRDefault="00F1299B" w:rsidP="00F1299B">
      <w:r>
        <w:t>The proposed Utilisation Date under the Revolving Facility must be a Business Day in the Commitment Period.</w:t>
      </w:r>
    </w:p>
    <w:p w14:paraId="0678C030" w14:textId="77777777" w:rsidR="00F1299B" w:rsidRDefault="00F1299B" w:rsidP="00F1299B">
      <w:r>
        <w:t>Each utilisation request is irrevocable and will not be regarded as having been duly completed unless it is substantially in the form set out and signed by authorised signatories of the Borrower.</w:t>
      </w:r>
    </w:p>
    <w:p w14:paraId="6171A4FD" w14:textId="77777777" w:rsidR="00F1299B" w:rsidRDefault="00F1299B" w:rsidP="00F1299B">
      <w:r>
        <w:t>The amount of a proposed Revolving Loan shall be denominated in US Dollars, Euro or Swedish Kronor. The amount must be a minimum of USD 5,000,000 and integral multiples of USD 1,000,000 or, if the amount is Swedish Kronor or Euro, the approximate countervalue thereof, rounded off to the nearest 100,000, or in each case, if less, the Available Revolving Facility, and in any event such that its Base Currency Amount is less than or equal to the Available Revolving Facility. Only one (1) Revolving Loan may be requested in each utilisation request and no more than ten (10) Revolving Loans may be outstanding at any time.</w:t>
      </w:r>
    </w:p>
    <w:p w14:paraId="5FD3568C" w14:textId="77777777" w:rsidR="00F1299B" w:rsidRPr="007B4E56" w:rsidRDefault="00F1299B" w:rsidP="007B4E56">
      <w:pPr>
        <w:rPr>
          <w:color w:val="0093D3" w:themeColor="accent3"/>
        </w:rPr>
      </w:pPr>
      <w:bookmarkStart w:id="11" w:name="_Ref241476706"/>
      <w:r w:rsidRPr="007B4E56">
        <w:rPr>
          <w:color w:val="0093D3" w:themeColor="accent3"/>
        </w:rPr>
        <w:t>Conditions precedent to any utilisation</w:t>
      </w:r>
      <w:bookmarkEnd w:id="11"/>
    </w:p>
    <w:p w14:paraId="49AC347E" w14:textId="77777777" w:rsidR="00F1299B" w:rsidRDefault="00F1299B" w:rsidP="00F1299B">
      <w:bookmarkStart w:id="12" w:name="_Ref193184436"/>
      <w:bookmarkStart w:id="13" w:name="_Ref211317585"/>
      <w:r>
        <w:t xml:space="preserve">The Lenders will only be obliged to disburse a Revolving Loan if, on the date of the proposed Utilisation Date, and on the date of the utilisation request, no Default is continuing or would result from the proposed Revolving Loan </w:t>
      </w:r>
      <w:bookmarkEnd w:id="12"/>
      <w:r>
        <w:t>and no Change of Control has occurred.</w:t>
      </w:r>
      <w:bookmarkEnd w:id="13"/>
      <w:r>
        <w:t xml:space="preserve"> </w:t>
      </w:r>
    </w:p>
    <w:p w14:paraId="6E66945F" w14:textId="77777777" w:rsidR="00F1299B" w:rsidRPr="007B4E56" w:rsidRDefault="00F1299B" w:rsidP="007B4E56">
      <w:pPr>
        <w:rPr>
          <w:color w:val="0093D3" w:themeColor="accent3"/>
        </w:rPr>
      </w:pPr>
      <w:r w:rsidRPr="007B4E56">
        <w:rPr>
          <w:color w:val="0093D3" w:themeColor="accent3"/>
        </w:rPr>
        <w:t>Participations in utilisations</w:t>
      </w:r>
    </w:p>
    <w:p w14:paraId="7056EF1A" w14:textId="77777777" w:rsidR="00F1299B" w:rsidRDefault="00F1299B" w:rsidP="00F1299B">
      <w:r>
        <w:t>The amount of each Lender’s participation in each Term Loan will be equal to the proportion borne by its Term Commitment for the relevant Term Facility to the aggregate Term Commitments for such Term Facility. Any partial cancellation of the Term Commitments shall reduce the relevant Term Commitments of the Lenders rateably.</w:t>
      </w:r>
    </w:p>
    <w:p w14:paraId="521FBC8B" w14:textId="77777777" w:rsidR="00F1299B" w:rsidRDefault="00F1299B" w:rsidP="00F1299B">
      <w:r>
        <w:t>The amount of each Lender’s participation in a Revolving Loan will be equal to the proportion borne by its relevant Commitment to the aggregate of such Commitments. Any partial cancellation of the Revolving Commitments shall reduce the relevant Commitments of the Lenders rateably.</w:t>
      </w:r>
    </w:p>
    <w:p w14:paraId="26910354" w14:textId="77777777" w:rsidR="00F1299B" w:rsidRDefault="00F1299B" w:rsidP="007B4E56">
      <w:bookmarkStart w:id="14" w:name="_Toc243296814"/>
      <w:bookmarkStart w:id="15" w:name="_Toc240715401"/>
      <w:r w:rsidRPr="007B4E56">
        <w:rPr>
          <w:color w:val="CC006B" w:themeColor="accent2"/>
        </w:rPr>
        <w:t>REPAYMENT</w:t>
      </w:r>
      <w:bookmarkEnd w:id="14"/>
      <w:bookmarkEnd w:id="15"/>
    </w:p>
    <w:p w14:paraId="24397766" w14:textId="77777777" w:rsidR="00F1299B" w:rsidRDefault="00F1299B" w:rsidP="00F1299B">
      <w:r>
        <w:t xml:space="preserve">The Borrower shall repay the Term Loans in </w:t>
      </w:r>
      <w:r w:rsidR="00210C1B">
        <w:t>installments</w:t>
      </w:r>
      <w:r>
        <w:t xml:space="preserve"> in accordance with the Facilities and Repayment Certificate. </w:t>
      </w:r>
    </w:p>
    <w:p w14:paraId="4BA63B47" w14:textId="77777777" w:rsidR="00F1299B" w:rsidRDefault="00F1299B" w:rsidP="00F1299B">
      <w:bookmarkStart w:id="16" w:name="_Ref211266876"/>
      <w:r>
        <w:t>Any Loan, or other amount then outstanding shall be repaid in full on the Final Repayment Date and the Total Commitments shall be cancelled.</w:t>
      </w:r>
      <w:bookmarkEnd w:id="16"/>
      <w:r>
        <w:t xml:space="preserve"> </w:t>
      </w:r>
    </w:p>
    <w:p w14:paraId="433CE79D" w14:textId="77777777" w:rsidR="00F1299B" w:rsidRDefault="00E40FC4" w:rsidP="00F1299B">
      <w:bookmarkStart w:id="17" w:name="_Ref210743174"/>
      <w:bookmarkStart w:id="18" w:name="_Ref243121324"/>
      <w:r>
        <w:lastRenderedPageBreak/>
        <w:t xml:space="preserve">The </w:t>
      </w:r>
      <w:r w:rsidR="00F1299B">
        <w:t>Borrower shall apply an amount equal to eighty (80) per cent of the proceeds received from the disposal of assets, business or undertaking of any Group Company that are carried out outside of the ordinary course of business (taking into account any intra-group debt which is repaid in connection with a disposal), less Taxes arising as a result of the disposal and reasonable costs and expenses incurred by any Group Company in arranging and effecting the disposal, towards repayment of the Loans on the next interest payment date</w:t>
      </w:r>
      <w:bookmarkEnd w:id="17"/>
      <w:r w:rsidR="00F1299B">
        <w:t>, except for any proceeds received from any permitted disposal in (to the extent and provided that such proceeds are used or reinvested in project in South Africa as soon as possible but in any event within 3 months).</w:t>
      </w:r>
      <w:bookmarkEnd w:id="18"/>
      <w:r w:rsidR="00F1299B">
        <w:t xml:space="preserve"> </w:t>
      </w:r>
    </w:p>
    <w:p w14:paraId="128E3D31" w14:textId="77777777" w:rsidR="00F1299B" w:rsidRDefault="00E40FC4" w:rsidP="00F1299B">
      <w:pPr>
        <w:rPr>
          <w:rFonts w:cs="Times New Roman"/>
        </w:rPr>
      </w:pPr>
      <w:bookmarkStart w:id="19" w:name="_Ref240190893"/>
      <w:r>
        <w:t xml:space="preserve">The </w:t>
      </w:r>
      <w:r w:rsidR="00F1299B">
        <w:t>Borrower shall apply eighty (80) per cent of funds recovered under any insurance policy, less Taxes arising as a result of such recovery and reasonable costs and expenses incurred by any Group Company in arranging the recovery, except for proceeds recovered under any insurance to satisfy claims made by persons which are not members of the Group or for the replacement and/or repair of assets, provided such proceeds are so used as soon as possible but in any event within six (6) months after recovery, towards repayment of the Loans on the next interest payment date</w:t>
      </w:r>
      <w:r w:rsidR="00F1299B">
        <w:rPr>
          <w:rFonts w:cs="Times New Roman"/>
        </w:rPr>
        <w:t>.</w:t>
      </w:r>
      <w:bookmarkEnd w:id="19"/>
    </w:p>
    <w:p w14:paraId="75CE3B64" w14:textId="77777777" w:rsidR="00F1299B" w:rsidRDefault="00E40FC4" w:rsidP="00F1299B">
      <w:pPr>
        <w:rPr>
          <w:rFonts w:cs="Arial"/>
          <w:lang w:val="en-GB"/>
        </w:rPr>
      </w:pPr>
      <w:bookmarkStart w:id="20" w:name="_Ref241391851"/>
      <w:bookmarkStart w:id="21" w:name="_Ref240192363"/>
      <w:bookmarkStart w:id="22" w:name="_Ref240192089"/>
      <w:bookmarkStart w:id="23" w:name="_Ref211074817"/>
      <w:r>
        <w:t xml:space="preserve">The </w:t>
      </w:r>
      <w:r w:rsidR="00F1299B">
        <w:t>Borrower shall apply fifty (50) per cent of Excess Cashflow on any Reference Date towards repayment of Loans on the next interest payment date.</w:t>
      </w:r>
      <w:bookmarkEnd w:id="20"/>
      <w:bookmarkEnd w:id="21"/>
    </w:p>
    <w:p w14:paraId="03C96D2F" w14:textId="77777777" w:rsidR="00F1299B" w:rsidRDefault="00F1299B" w:rsidP="00F1299B">
      <w:r>
        <w:t>Notwithstanding the above, upon the occurrence of an Event of Default and for as long as it is continuing, the Borrower shall apply all such funds and proceeds towards repayment of the Loans.</w:t>
      </w:r>
      <w:bookmarkEnd w:id="22"/>
    </w:p>
    <w:p w14:paraId="616E4F4E" w14:textId="77777777" w:rsidR="00F1299B" w:rsidRDefault="00F1299B" w:rsidP="00F1299B">
      <w:bookmarkStart w:id="24" w:name="_Ref211353775"/>
      <w:bookmarkEnd w:id="23"/>
      <w:r>
        <w:t>Pending application of any amount in repayment of a such amount shall be deposited in an interest bearing blocked account in the name of the Borrower held with a Lender, over which Security shall be created in favour of the Lenders.</w:t>
      </w:r>
      <w:bookmarkEnd w:id="24"/>
    </w:p>
    <w:p w14:paraId="5FE55C1E" w14:textId="77777777" w:rsidR="00F1299B" w:rsidRDefault="00F1299B" w:rsidP="00F1299B">
      <w:r>
        <w:t xml:space="preserve">Any repayment shall first be applied </w:t>
      </w:r>
      <w:r>
        <w:rPr>
          <w:i/>
        </w:rPr>
        <w:t>pro rata</w:t>
      </w:r>
      <w:r>
        <w:t xml:space="preserve"> to the Term Loans. If a conversion of an amount denominated in one currency to another currency is necessary to effectuate the </w:t>
      </w:r>
      <w:r>
        <w:rPr>
          <w:i/>
        </w:rPr>
        <w:t>pro rata</w:t>
      </w:r>
      <w:r>
        <w:t xml:space="preserve"> repayment, the conversion shall be done at the Agent’s spot rate of exchange for the purchase of the amount in the second currency with a payment in the first currency, on the relevant date of repayment.</w:t>
      </w:r>
    </w:p>
    <w:p w14:paraId="7D0BE39B" w14:textId="77777777" w:rsidR="00F1299B" w:rsidRDefault="00F1299B" w:rsidP="00E04AE6">
      <w:r>
        <w:t>No amount of any Term Loan repaid may subsequently be redrawn or reinstated and the Term Commitments shall be cancelled (</w:t>
      </w:r>
      <w:r>
        <w:rPr>
          <w:i/>
        </w:rPr>
        <w:t>pro rata</w:t>
      </w:r>
      <w:r>
        <w:t xml:space="preserve"> to each Lender’s Commitment) accordingly.</w:t>
      </w:r>
    </w:p>
    <w:p w14:paraId="4C27A30D" w14:textId="77777777" w:rsidR="00F1299B" w:rsidRDefault="00F1299B" w:rsidP="00E04AE6">
      <w:r w:rsidRPr="00E04AE6">
        <w:t xml:space="preserve">If the Term Loans have been repaid in full, any repayment shall be applied against the Revolving Loans. </w:t>
      </w:r>
      <w:r>
        <w:t>If a Revolving Loan or part thereof is repaid in accordance herewith, a corresponding amount of the Revolving Commitment shall be automatically cancelled (</w:t>
      </w:r>
      <w:r>
        <w:rPr>
          <w:i/>
        </w:rPr>
        <w:t>pro rata</w:t>
      </w:r>
      <w:r>
        <w:t xml:space="preserve"> to each Lender’s Commitment).</w:t>
      </w:r>
    </w:p>
    <w:p w14:paraId="27A6F960" w14:textId="77777777" w:rsidR="00F1299B" w:rsidRPr="007B4E56" w:rsidRDefault="00F1299B" w:rsidP="007B4E56">
      <w:pPr>
        <w:rPr>
          <w:color w:val="CC006B" w:themeColor="accent2"/>
        </w:rPr>
      </w:pPr>
      <w:bookmarkStart w:id="25" w:name="_Toc243296815"/>
      <w:bookmarkStart w:id="26" w:name="_Toc240715402"/>
      <w:bookmarkStart w:id="27" w:name="_Ref209898840"/>
      <w:bookmarkStart w:id="28" w:name="_Ref209890113"/>
      <w:bookmarkStart w:id="29" w:name="_Ref209890098"/>
      <w:r w:rsidRPr="007B4E56">
        <w:rPr>
          <w:color w:val="CC006B" w:themeColor="accent2"/>
        </w:rPr>
        <w:t>CANCELLATION AND PREPAYMENT</w:t>
      </w:r>
      <w:bookmarkEnd w:id="25"/>
      <w:bookmarkEnd w:id="26"/>
      <w:bookmarkEnd w:id="27"/>
      <w:bookmarkEnd w:id="28"/>
      <w:bookmarkEnd w:id="29"/>
    </w:p>
    <w:p w14:paraId="4BB98E93" w14:textId="77777777" w:rsidR="00F1299B" w:rsidRDefault="00F1299B" w:rsidP="00E04AE6">
      <w:bookmarkStart w:id="30" w:name="_Ref193183991"/>
      <w:r>
        <w:t>If (i) a Change of Control occurs, (ii) there is a sale of all or substantially all of the assets or business of the Group, or (iii) the Borrower ceases to be listed on the OMX Nordic Exchange Stockholm, then the Lenders may following a consultation period of thirty (30) days, by not less than five (5) Business Days’ notice to the Borrower, cancel the Total Commitments and declare all outstanding Loans, together with accrued interest, and all other amounts accrued under the Finance Documents immediately due and payable</w:t>
      </w:r>
      <w:bookmarkEnd w:id="30"/>
      <w:r>
        <w:t>.</w:t>
      </w:r>
    </w:p>
    <w:p w14:paraId="289F67CF" w14:textId="77777777" w:rsidR="00F1299B" w:rsidRDefault="00F1299B" w:rsidP="00E04AE6">
      <w:bookmarkStart w:id="31" w:name="_Ref184616005"/>
      <w:r>
        <w:lastRenderedPageBreak/>
        <w:t>The Borrower may, if the Term Loans have been repaid in full, and it gives the Lenders not less than ten (10) Business Days’ prior written notice, cancel the whole or any part of the Available Revolving Facility (but in a minimum amount of USD 5,000,000 and integral multiples of USD 1,000,000).</w:t>
      </w:r>
      <w:bookmarkEnd w:id="31"/>
      <w:r>
        <w:t xml:space="preserve"> </w:t>
      </w:r>
    </w:p>
    <w:p w14:paraId="065E31D7" w14:textId="77777777" w:rsidR="00F1299B" w:rsidRDefault="00F1299B" w:rsidP="00E04AE6">
      <w:r>
        <w:t xml:space="preserve">The Borrower may, if it gives the Lenders not less than ten (10) Business Days’ prior written notice, on the next interest payment date prepay the whole or any part of a Term Loan (but if in part, being an amount that, in respect of Term Loan A, reduces Term Loan A by a minimum amount of SEK 20,000,000 and integral multiples of SEK 10,000,000  and, in respect of Term Loan B, reduces Term Loan B by a minimum amount of EUR 1,000,000 and integral multiples of EUR 2,000,000). </w:t>
      </w:r>
    </w:p>
    <w:p w14:paraId="66AABD13" w14:textId="77777777" w:rsidR="00F1299B" w:rsidRPr="007B4E56" w:rsidRDefault="00F1299B" w:rsidP="007B4E56">
      <w:pPr>
        <w:rPr>
          <w:color w:val="0093D3" w:themeColor="accent3"/>
        </w:rPr>
      </w:pPr>
      <w:r w:rsidRPr="007B4E56">
        <w:rPr>
          <w:color w:val="0093D3" w:themeColor="accent3"/>
        </w:rPr>
        <w:t>The following restrictions shall apply to any cancellation or prepayment:</w:t>
      </w:r>
    </w:p>
    <w:p w14:paraId="3F24760B" w14:textId="77777777" w:rsidR="00F1299B" w:rsidRDefault="00F1299B" w:rsidP="00E04AE6">
      <w:pPr>
        <w:pStyle w:val="ListParagraph"/>
        <w:numPr>
          <w:ilvl w:val="0"/>
          <w:numId w:val="12"/>
        </w:numPr>
      </w:pPr>
      <w:r>
        <w:t>Any notice of cancellation or prepayment shall be irrevocable and, unless a contrary indication appears in this Agreement, shall specify the date or dates upon which the relevant cancellation or prepayment is to be made and the amount of that cancellation or prepayment.</w:t>
      </w:r>
    </w:p>
    <w:p w14:paraId="74D14C4D" w14:textId="77777777" w:rsidR="00F1299B" w:rsidRPr="00E04AE6" w:rsidRDefault="00F1299B" w:rsidP="00E04AE6">
      <w:pPr>
        <w:pStyle w:val="ListParagraph"/>
        <w:numPr>
          <w:ilvl w:val="0"/>
          <w:numId w:val="12"/>
        </w:numPr>
      </w:pPr>
      <w:r w:rsidRPr="00E04AE6">
        <w:t>Any prepayment shall be made together with accrued interest on the amount prepaid and, subject to any break costs payable without premium or penalty.</w:t>
      </w:r>
    </w:p>
    <w:p w14:paraId="1C690AAE" w14:textId="77777777" w:rsidR="00F1299B" w:rsidRDefault="00F1299B" w:rsidP="00E04AE6">
      <w:pPr>
        <w:pStyle w:val="ListParagraph"/>
        <w:numPr>
          <w:ilvl w:val="0"/>
          <w:numId w:val="12"/>
        </w:numPr>
      </w:pPr>
      <w:r>
        <w:t>Any partial prepayment of the Term Loans must be applied towards Term Loan A and Term Loan B rateably and shall be applied to the scheduled instalments in inverse chronological order.</w:t>
      </w:r>
    </w:p>
    <w:p w14:paraId="04CB6D7C" w14:textId="77777777" w:rsidR="00F1299B" w:rsidRDefault="00F1299B" w:rsidP="00E04AE6">
      <w:pPr>
        <w:pStyle w:val="ListParagraph"/>
        <w:numPr>
          <w:ilvl w:val="0"/>
          <w:numId w:val="12"/>
        </w:numPr>
      </w:pPr>
      <w:r>
        <w:t>Any part of a Term Loan which is prepaid may not be reborrowed. Unless otherwise a contrary indication appears in this Agreement, any part of the Revolving Facility which is voluntarily prepaid may be reborrowed.</w:t>
      </w:r>
    </w:p>
    <w:p w14:paraId="0B33F156" w14:textId="77777777" w:rsidR="00F1299B" w:rsidRDefault="00F1299B" w:rsidP="00E04AE6">
      <w:pPr>
        <w:pStyle w:val="ListParagraph"/>
        <w:numPr>
          <w:ilvl w:val="0"/>
          <w:numId w:val="12"/>
        </w:numPr>
      </w:pPr>
      <w:r>
        <w:t>The Borrower shall not repay or prepay all or any part of a Loan or cancel all or any part of the Commitments except at the times and in the manner expressly provided for in this Agreement.</w:t>
      </w:r>
    </w:p>
    <w:p w14:paraId="62BE2810" w14:textId="77777777" w:rsidR="00F1299B" w:rsidRDefault="00F1299B" w:rsidP="00E04AE6">
      <w:pPr>
        <w:pStyle w:val="ListParagraph"/>
        <w:numPr>
          <w:ilvl w:val="0"/>
          <w:numId w:val="12"/>
        </w:numPr>
      </w:pPr>
      <w:r>
        <w:t>No amount of the Total Commitments cancelled under this Agreement may be subsequently reinstated.</w:t>
      </w:r>
    </w:p>
    <w:p w14:paraId="3413D404" w14:textId="77777777" w:rsidR="00C07398" w:rsidRDefault="00C07398" w:rsidP="00C07398"/>
    <w:sectPr w:rsidR="00C07398" w:rsidSect="006745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16C"/>
    <w:multiLevelType w:val="multilevel"/>
    <w:tmpl w:val="401017DA"/>
    <w:name w:val="msalista"/>
    <w:lvl w:ilvl="0">
      <w:start w:val="1"/>
      <w:numFmt w:val="lowerLetter"/>
      <w:lvlText w:val="(%1)"/>
      <w:lvlJc w:val="left"/>
      <w:pPr>
        <w:tabs>
          <w:tab w:val="num" w:pos="1729"/>
        </w:tabs>
        <w:ind w:left="1729" w:hanging="720"/>
      </w:pPr>
      <w:rPr>
        <w:rFonts w:cs="Times New Roman"/>
      </w:rPr>
    </w:lvl>
    <w:lvl w:ilvl="1">
      <w:start w:val="1"/>
      <w:numFmt w:val="lowerRoman"/>
      <w:lvlText w:val="(%2)"/>
      <w:lvlJc w:val="left"/>
      <w:pPr>
        <w:tabs>
          <w:tab w:val="num" w:pos="2449"/>
        </w:tabs>
        <w:ind w:left="2449" w:hanging="720"/>
      </w:pPr>
      <w:rPr>
        <w:rFonts w:cs="Times New Roman"/>
      </w:rPr>
    </w:lvl>
    <w:lvl w:ilvl="2">
      <w:start w:val="1"/>
      <w:numFmt w:val="upperLetter"/>
      <w:lvlText w:val="(%3)"/>
      <w:lvlJc w:val="left"/>
      <w:pPr>
        <w:tabs>
          <w:tab w:val="num" w:pos="3170"/>
        </w:tabs>
        <w:ind w:left="3170" w:hanging="72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25C2C8E"/>
    <w:multiLevelType w:val="hybridMultilevel"/>
    <w:tmpl w:val="FC2CD592"/>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D600E7"/>
    <w:multiLevelType w:val="multilevel"/>
    <w:tmpl w:val="041D001D"/>
    <w:styleLink w:val="AdsLista"/>
    <w:lvl w:ilvl="0">
      <w:start w:val="1"/>
      <w:numFmt w:val="bullet"/>
      <w:lvlText w:val=""/>
      <w:lvlJc w:val="left"/>
      <w:pPr>
        <w:ind w:left="360" w:hanging="360"/>
      </w:pPr>
      <w:rPr>
        <w:rFonts w:ascii="Wingdings" w:hAnsi="Wingdings" w:hint="default"/>
        <w:color w:val="F4D800" w:themeColor="accent1"/>
        <w:sz w:val="18"/>
      </w:rPr>
    </w:lvl>
    <w:lvl w:ilvl="1">
      <w:start w:val="1"/>
      <w:numFmt w:val="bullet"/>
      <w:lvlText w:val="-"/>
      <w:lvlJc w:val="left"/>
      <w:pPr>
        <w:ind w:left="720" w:hanging="360"/>
      </w:pPr>
      <w:rPr>
        <w:rFonts w:ascii="Calibri" w:hAnsi="Calibri" w:hint="default"/>
        <w:color w:val="auto"/>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1E87989"/>
    <w:multiLevelType w:val="hybridMultilevel"/>
    <w:tmpl w:val="9C282B1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2BC2352"/>
    <w:multiLevelType w:val="hybridMultilevel"/>
    <w:tmpl w:val="640446A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A0584C"/>
    <w:multiLevelType w:val="multilevel"/>
    <w:tmpl w:val="B530A9A8"/>
    <w:lvl w:ilvl="0">
      <w:start w:val="1"/>
      <w:numFmt w:val="decimal"/>
      <w:lvlText w:val="%1."/>
      <w:lvlJc w:val="left"/>
      <w:pPr>
        <w:tabs>
          <w:tab w:val="num" w:pos="0"/>
        </w:tabs>
        <w:ind w:left="1009" w:hanging="1009"/>
      </w:pPr>
      <w:rPr>
        <w:rFonts w:cs="Times New Roman"/>
      </w:rPr>
    </w:lvl>
    <w:lvl w:ilvl="1">
      <w:start w:val="1"/>
      <w:numFmt w:val="decimal"/>
      <w:lvlText w:val="%1.%2"/>
      <w:lvlJc w:val="left"/>
      <w:pPr>
        <w:tabs>
          <w:tab w:val="num" w:pos="0"/>
        </w:tabs>
        <w:ind w:left="1009" w:hanging="1009"/>
      </w:pPr>
      <w:rPr>
        <w:rFonts w:cs="Times New Roman"/>
      </w:rPr>
    </w:lvl>
    <w:lvl w:ilvl="2">
      <w:start w:val="1"/>
      <w:numFmt w:val="decimal"/>
      <w:lvlText w:val="%1.%2.%3"/>
      <w:lvlJc w:val="left"/>
      <w:pPr>
        <w:tabs>
          <w:tab w:val="num" w:pos="0"/>
        </w:tabs>
        <w:ind w:left="1009" w:hanging="1009"/>
      </w:pPr>
      <w:rPr>
        <w:rFonts w:cs="Times New Roman"/>
        <w:b w:val="0"/>
        <w:i w:val="0"/>
        <w:strike w:val="0"/>
        <w:dstrike w:val="0"/>
        <w:u w:val="none"/>
        <w:effect w:val="none"/>
      </w:rPr>
    </w:lvl>
    <w:lvl w:ilvl="3">
      <w:start w:val="1"/>
      <w:numFmt w:val="decimal"/>
      <w:lvlText w:val="%1.%2.%3.%4"/>
      <w:lvlJc w:val="left"/>
      <w:pPr>
        <w:tabs>
          <w:tab w:val="num" w:pos="0"/>
        </w:tabs>
        <w:ind w:left="1009" w:hanging="1009"/>
      </w:pPr>
      <w:rPr>
        <w:rFonts w:cs="Times New Roman"/>
        <w:b w:val="0"/>
        <w:i w:val="0"/>
      </w:rPr>
    </w:lvl>
    <w:lvl w:ilvl="4">
      <w:start w:val="1"/>
      <w:numFmt w:val="decimal"/>
      <w:lvlText w:val="%1.%2.%3.%4.%5"/>
      <w:lvlJc w:val="left"/>
      <w:pPr>
        <w:tabs>
          <w:tab w:val="num" w:pos="0"/>
        </w:tabs>
        <w:ind w:left="1009" w:hanging="1009"/>
      </w:pPr>
      <w:rPr>
        <w:rFonts w:cs="Times New Roman"/>
      </w:rPr>
    </w:lvl>
    <w:lvl w:ilvl="5">
      <w:start w:val="1"/>
      <w:numFmt w:val="decimal"/>
      <w:lvlText w:val="%1.%2.%3.%4.%5.%6"/>
      <w:lvlJc w:val="left"/>
      <w:pPr>
        <w:tabs>
          <w:tab w:val="num" w:pos="0"/>
        </w:tabs>
        <w:ind w:left="1151" w:hanging="1151"/>
      </w:pPr>
      <w:rPr>
        <w:rFonts w:cs="Times New Roman"/>
      </w:rPr>
    </w:lvl>
    <w:lvl w:ilvl="6">
      <w:start w:val="1"/>
      <w:numFmt w:val="decimal"/>
      <w:lvlText w:val="%1.%2.%3.%4.%5.%6.%7"/>
      <w:lvlJc w:val="left"/>
      <w:pPr>
        <w:tabs>
          <w:tab w:val="num" w:pos="0"/>
        </w:tabs>
        <w:ind w:left="1298" w:hanging="1298"/>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582" w:hanging="1582"/>
      </w:pPr>
      <w:rPr>
        <w:rFonts w:cs="Times New Roman"/>
      </w:rPr>
    </w:lvl>
  </w:abstractNum>
  <w:abstractNum w:abstractNumId="6" w15:restartNumberingAfterBreak="0">
    <w:nsid w:val="48E00516"/>
    <w:multiLevelType w:val="hybridMultilevel"/>
    <w:tmpl w:val="99F0315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507781C"/>
    <w:multiLevelType w:val="multilevel"/>
    <w:tmpl w:val="CF94E3F0"/>
    <w:lvl w:ilvl="0">
      <w:start w:val="1"/>
      <w:numFmt w:val="decimal"/>
      <w:lvlRestart w:val="0"/>
      <w:lvlText w:val="%1."/>
      <w:lvlJc w:val="left"/>
      <w:pPr>
        <w:tabs>
          <w:tab w:val="num" w:pos="1134"/>
        </w:tabs>
        <w:ind w:left="1134" w:hanging="1134"/>
      </w:pPr>
      <w:rPr>
        <w:b/>
        <w:i w:val="0"/>
        <w:sz w:val="32"/>
      </w:rPr>
    </w:lvl>
    <w:lvl w:ilvl="1">
      <w:start w:val="1"/>
      <w:numFmt w:val="decimal"/>
      <w:lvlText w:val="%1.%2"/>
      <w:lvlJc w:val="left"/>
      <w:pPr>
        <w:tabs>
          <w:tab w:val="num" w:pos="1134"/>
        </w:tabs>
        <w:ind w:left="1134" w:hanging="1134"/>
      </w:pPr>
      <w:rPr>
        <w:b/>
        <w:i w:val="0"/>
        <w:sz w:val="28"/>
      </w:rPr>
    </w:lvl>
    <w:lvl w:ilvl="2">
      <w:start w:val="1"/>
      <w:numFmt w:val="decimal"/>
      <w:lvlText w:val="%1.%2.%3"/>
      <w:lvlJc w:val="left"/>
      <w:pPr>
        <w:tabs>
          <w:tab w:val="num" w:pos="1134"/>
        </w:tabs>
        <w:ind w:left="1134" w:hanging="1134"/>
      </w:pPr>
      <w:rPr>
        <w:b/>
        <w:i w:val="0"/>
        <w:sz w:val="24"/>
      </w:rPr>
    </w:lvl>
    <w:lvl w:ilvl="3">
      <w:start w:val="1"/>
      <w:numFmt w:val="decimal"/>
      <w:lvlText w:val="%1.%2.%3.%4"/>
      <w:lvlJc w:val="left"/>
      <w:pPr>
        <w:tabs>
          <w:tab w:val="num" w:pos="1134"/>
        </w:tabs>
        <w:ind w:left="1134" w:hanging="1134"/>
      </w:pPr>
      <w:rPr>
        <w:b w:val="0"/>
        <w:i/>
        <w:sz w:val="24"/>
      </w:rPr>
    </w:lvl>
    <w:lvl w:ilvl="4">
      <w:start w:val="1"/>
      <w:numFmt w:val="decimal"/>
      <w:lvlText w:val="%1.%2.%3.%4.%5"/>
      <w:lvlJc w:val="left"/>
      <w:pPr>
        <w:tabs>
          <w:tab w:val="num" w:pos="1134"/>
        </w:tabs>
        <w:ind w:left="1134" w:hanging="1134"/>
      </w:pPr>
      <w:rPr>
        <w:b w:val="0"/>
        <w:i w:val="0"/>
        <w:sz w:val="24"/>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drawingGridHorizontalSpacing w:val="12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99B"/>
    <w:rsid w:val="00032943"/>
    <w:rsid w:val="00051AA8"/>
    <w:rsid w:val="00066051"/>
    <w:rsid w:val="00086349"/>
    <w:rsid w:val="000A040D"/>
    <w:rsid w:val="000B27BC"/>
    <w:rsid w:val="000F17D8"/>
    <w:rsid w:val="00154FA2"/>
    <w:rsid w:val="00170679"/>
    <w:rsid w:val="001B2FC4"/>
    <w:rsid w:val="001C3A32"/>
    <w:rsid w:val="00210C1B"/>
    <w:rsid w:val="002366C6"/>
    <w:rsid w:val="002A2D7F"/>
    <w:rsid w:val="002F3929"/>
    <w:rsid w:val="00391685"/>
    <w:rsid w:val="00393E81"/>
    <w:rsid w:val="003949A4"/>
    <w:rsid w:val="003C278C"/>
    <w:rsid w:val="00403237"/>
    <w:rsid w:val="004143C8"/>
    <w:rsid w:val="004450CB"/>
    <w:rsid w:val="00551650"/>
    <w:rsid w:val="00574F6A"/>
    <w:rsid w:val="005A56C1"/>
    <w:rsid w:val="005B24B4"/>
    <w:rsid w:val="00614DF9"/>
    <w:rsid w:val="00645647"/>
    <w:rsid w:val="006615EB"/>
    <w:rsid w:val="00674564"/>
    <w:rsid w:val="006F5783"/>
    <w:rsid w:val="007A2964"/>
    <w:rsid w:val="007B4E56"/>
    <w:rsid w:val="007D25E5"/>
    <w:rsid w:val="008031E7"/>
    <w:rsid w:val="00832B5E"/>
    <w:rsid w:val="00872F17"/>
    <w:rsid w:val="008A380E"/>
    <w:rsid w:val="009216DE"/>
    <w:rsid w:val="0092432C"/>
    <w:rsid w:val="00933A4F"/>
    <w:rsid w:val="00967133"/>
    <w:rsid w:val="00981666"/>
    <w:rsid w:val="009848B8"/>
    <w:rsid w:val="0099139F"/>
    <w:rsid w:val="00A25365"/>
    <w:rsid w:val="00A253B2"/>
    <w:rsid w:val="00A51D85"/>
    <w:rsid w:val="00AA4815"/>
    <w:rsid w:val="00B062C2"/>
    <w:rsid w:val="00B12487"/>
    <w:rsid w:val="00B54D36"/>
    <w:rsid w:val="00B710ED"/>
    <w:rsid w:val="00BA508F"/>
    <w:rsid w:val="00BF6564"/>
    <w:rsid w:val="00BF754F"/>
    <w:rsid w:val="00C000F5"/>
    <w:rsid w:val="00C07398"/>
    <w:rsid w:val="00C10DEE"/>
    <w:rsid w:val="00C3636A"/>
    <w:rsid w:val="00C930A8"/>
    <w:rsid w:val="00CB67A1"/>
    <w:rsid w:val="00CC2D8C"/>
    <w:rsid w:val="00D35938"/>
    <w:rsid w:val="00D41AD0"/>
    <w:rsid w:val="00D455C0"/>
    <w:rsid w:val="00D55BB6"/>
    <w:rsid w:val="00DC0C2E"/>
    <w:rsid w:val="00DC616C"/>
    <w:rsid w:val="00DC7425"/>
    <w:rsid w:val="00DF5121"/>
    <w:rsid w:val="00E04AE6"/>
    <w:rsid w:val="00E06330"/>
    <w:rsid w:val="00E40FC4"/>
    <w:rsid w:val="00EB27D2"/>
    <w:rsid w:val="00ED00CA"/>
    <w:rsid w:val="00F003F6"/>
    <w:rsid w:val="00F1299B"/>
    <w:rsid w:val="00F471A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F4B78"/>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4E56"/>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7B4E56"/>
    <w:pPr>
      <w:keepNext/>
      <w:keepLines/>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7B4E56"/>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7B4E56"/>
    <w:pPr>
      <w:keepNext/>
      <w:keepLines/>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7B4E56"/>
    <w:pPr>
      <w:keepNext/>
      <w:keepLines/>
      <w:spacing w:before="20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7B4E56"/>
    <w:pPr>
      <w:keepNext/>
      <w:keepLines/>
      <w:spacing w:before="200" w:after="0"/>
      <w:outlineLvl w:val="5"/>
    </w:pPr>
    <w:rPr>
      <w:rFonts w:asciiTheme="majorHAnsi" w:eastAsiaTheme="majorEastAsia" w:hAnsiTheme="majorHAnsi" w:cstheme="majorBidi"/>
      <w:i/>
      <w:iCs/>
    </w:rPr>
  </w:style>
  <w:style w:type="paragraph" w:styleId="Heading7">
    <w:name w:val="heading 7"/>
    <w:basedOn w:val="Normal"/>
    <w:next w:val="Normal"/>
    <w:link w:val="Heading7Char"/>
    <w:uiPriority w:val="9"/>
    <w:semiHidden/>
    <w:unhideWhenUsed/>
    <w:qFormat/>
    <w:rsid w:val="00E04AE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04AE6"/>
    <w:pPr>
      <w:keepNext/>
      <w:keepLines/>
      <w:spacing w:before="200" w:after="0"/>
      <w:outlineLvl w:val="7"/>
    </w:pPr>
    <w:rPr>
      <w:rFonts w:asciiTheme="majorHAnsi" w:eastAsiaTheme="majorEastAsia" w:hAnsiTheme="majorHAnsi" w:cstheme="majorBidi"/>
      <w:color w:val="F4D800" w:themeColor="accent1"/>
      <w:sz w:val="20"/>
      <w:szCs w:val="20"/>
    </w:rPr>
  </w:style>
  <w:style w:type="paragraph" w:styleId="Heading9">
    <w:name w:val="heading 9"/>
    <w:basedOn w:val="Normal"/>
    <w:next w:val="Normal"/>
    <w:link w:val="Heading9Char"/>
    <w:uiPriority w:val="9"/>
    <w:semiHidden/>
    <w:unhideWhenUsed/>
    <w:qFormat/>
    <w:rsid w:val="00E04AE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AdsLista">
    <w:name w:val="AdsLista"/>
    <w:uiPriority w:val="99"/>
    <w:rsid w:val="00E06330"/>
    <w:pPr>
      <w:numPr>
        <w:numId w:val="1"/>
      </w:numPr>
    </w:pPr>
  </w:style>
  <w:style w:type="character" w:customStyle="1" w:styleId="Heading1Char">
    <w:name w:val="Heading 1 Char"/>
    <w:basedOn w:val="DefaultParagraphFont"/>
    <w:link w:val="Heading1"/>
    <w:uiPriority w:val="9"/>
    <w:rsid w:val="007B4E56"/>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7B4E56"/>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7B4E56"/>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7B4E56"/>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7B4E56"/>
    <w:rPr>
      <w:rFonts w:asciiTheme="majorHAnsi" w:eastAsiaTheme="majorEastAsia" w:hAnsiTheme="majorHAnsi" w:cstheme="majorBidi"/>
    </w:rPr>
  </w:style>
  <w:style w:type="character" w:customStyle="1" w:styleId="Heading6Char">
    <w:name w:val="Heading 6 Char"/>
    <w:basedOn w:val="DefaultParagraphFont"/>
    <w:link w:val="Heading6"/>
    <w:uiPriority w:val="9"/>
    <w:semiHidden/>
    <w:rsid w:val="007B4E56"/>
    <w:rPr>
      <w:rFonts w:asciiTheme="majorHAnsi" w:eastAsiaTheme="majorEastAsia" w:hAnsiTheme="majorHAnsi" w:cstheme="majorBidi"/>
      <w:i/>
      <w:iCs/>
    </w:rPr>
  </w:style>
  <w:style w:type="character" w:customStyle="1" w:styleId="Heading7Char">
    <w:name w:val="Heading 7 Char"/>
    <w:basedOn w:val="DefaultParagraphFont"/>
    <w:link w:val="Heading7"/>
    <w:uiPriority w:val="9"/>
    <w:rsid w:val="00E04AE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E04AE6"/>
    <w:rPr>
      <w:rFonts w:asciiTheme="majorHAnsi" w:eastAsiaTheme="majorEastAsia" w:hAnsiTheme="majorHAnsi" w:cstheme="majorBidi"/>
      <w:color w:val="F4D800" w:themeColor="accent1"/>
      <w:sz w:val="20"/>
      <w:szCs w:val="20"/>
    </w:rPr>
  </w:style>
  <w:style w:type="character" w:customStyle="1" w:styleId="Heading9Char">
    <w:name w:val="Heading 9 Char"/>
    <w:basedOn w:val="DefaultParagraphFont"/>
    <w:link w:val="Heading9"/>
    <w:uiPriority w:val="9"/>
    <w:rsid w:val="00E04AE6"/>
    <w:rPr>
      <w:rFonts w:asciiTheme="majorHAnsi" w:eastAsiaTheme="majorEastAsia" w:hAnsiTheme="majorHAnsi" w:cstheme="majorBidi"/>
      <w:i/>
      <w:iCs/>
      <w:color w:val="404040" w:themeColor="text1" w:themeTint="BF"/>
      <w:sz w:val="20"/>
      <w:szCs w:val="20"/>
    </w:rPr>
  </w:style>
  <w:style w:type="paragraph" w:styleId="Subtitle">
    <w:name w:val="Subtitle"/>
    <w:basedOn w:val="Normal"/>
    <w:next w:val="Normal"/>
    <w:link w:val="SubtitleChar"/>
    <w:uiPriority w:val="11"/>
    <w:semiHidden/>
    <w:qFormat/>
    <w:rsid w:val="00E04AE6"/>
    <w:pPr>
      <w:numPr>
        <w:ilvl w:val="1"/>
      </w:numPr>
    </w:pPr>
    <w:rPr>
      <w:rFonts w:asciiTheme="majorHAnsi" w:eastAsiaTheme="majorEastAsia" w:hAnsiTheme="majorHAnsi" w:cstheme="majorBidi"/>
      <w:i/>
      <w:iCs/>
      <w:color w:val="F4D800" w:themeColor="accent1"/>
      <w:spacing w:val="15"/>
      <w:sz w:val="24"/>
      <w:szCs w:val="24"/>
    </w:rPr>
  </w:style>
  <w:style w:type="character" w:customStyle="1" w:styleId="SubtitleChar">
    <w:name w:val="Subtitle Char"/>
    <w:basedOn w:val="DefaultParagraphFont"/>
    <w:link w:val="Subtitle"/>
    <w:uiPriority w:val="11"/>
    <w:semiHidden/>
    <w:rsid w:val="00E04AE6"/>
    <w:rPr>
      <w:rFonts w:asciiTheme="majorHAnsi" w:eastAsiaTheme="majorEastAsia" w:hAnsiTheme="majorHAnsi" w:cstheme="majorBidi"/>
      <w:i/>
      <w:iCs/>
      <w:color w:val="F4D800" w:themeColor="accent1"/>
      <w:spacing w:val="15"/>
      <w:sz w:val="24"/>
      <w:szCs w:val="24"/>
    </w:rPr>
  </w:style>
  <w:style w:type="character" w:styleId="SubtleEmphasis">
    <w:name w:val="Subtle Emphasis"/>
    <w:basedOn w:val="DefaultParagraphFont"/>
    <w:uiPriority w:val="19"/>
    <w:semiHidden/>
    <w:qFormat/>
    <w:rsid w:val="00E04AE6"/>
    <w:rPr>
      <w:i/>
      <w:iCs/>
      <w:color w:val="808080" w:themeColor="text1" w:themeTint="7F"/>
    </w:rPr>
  </w:style>
  <w:style w:type="character" w:styleId="Emphasis">
    <w:name w:val="Emphasis"/>
    <w:basedOn w:val="DefaultParagraphFont"/>
    <w:uiPriority w:val="20"/>
    <w:semiHidden/>
    <w:qFormat/>
    <w:rsid w:val="00E04AE6"/>
    <w:rPr>
      <w:i/>
      <w:iCs/>
    </w:rPr>
  </w:style>
  <w:style w:type="character" w:styleId="IntenseEmphasis">
    <w:name w:val="Intense Emphasis"/>
    <w:basedOn w:val="DefaultParagraphFont"/>
    <w:uiPriority w:val="21"/>
    <w:semiHidden/>
    <w:qFormat/>
    <w:rsid w:val="00E04AE6"/>
    <w:rPr>
      <w:b/>
      <w:bCs/>
      <w:i/>
      <w:iCs/>
      <w:color w:val="F4D800" w:themeColor="accent1"/>
    </w:rPr>
  </w:style>
  <w:style w:type="character" w:styleId="Strong">
    <w:name w:val="Strong"/>
    <w:basedOn w:val="DefaultParagraphFont"/>
    <w:uiPriority w:val="22"/>
    <w:semiHidden/>
    <w:qFormat/>
    <w:rsid w:val="00E04AE6"/>
    <w:rPr>
      <w:b/>
      <w:bCs/>
    </w:rPr>
  </w:style>
  <w:style w:type="paragraph" w:styleId="Quote">
    <w:name w:val="Quote"/>
    <w:basedOn w:val="Normal"/>
    <w:next w:val="Normal"/>
    <w:link w:val="QuoteChar"/>
    <w:uiPriority w:val="29"/>
    <w:semiHidden/>
    <w:qFormat/>
    <w:rsid w:val="00E04AE6"/>
    <w:rPr>
      <w:i/>
      <w:iCs/>
      <w:color w:val="000000" w:themeColor="text1"/>
    </w:rPr>
  </w:style>
  <w:style w:type="character" w:customStyle="1" w:styleId="QuoteChar">
    <w:name w:val="Quote Char"/>
    <w:basedOn w:val="DefaultParagraphFont"/>
    <w:link w:val="Quote"/>
    <w:uiPriority w:val="29"/>
    <w:semiHidden/>
    <w:rsid w:val="00E04AE6"/>
    <w:rPr>
      <w:i/>
      <w:iCs/>
      <w:color w:val="000000" w:themeColor="text1"/>
    </w:rPr>
  </w:style>
  <w:style w:type="paragraph" w:styleId="IntenseQuote">
    <w:name w:val="Intense Quote"/>
    <w:basedOn w:val="Normal"/>
    <w:next w:val="Normal"/>
    <w:link w:val="IntenseQuoteChar"/>
    <w:uiPriority w:val="30"/>
    <w:semiHidden/>
    <w:qFormat/>
    <w:rsid w:val="00E04AE6"/>
    <w:pPr>
      <w:pBdr>
        <w:bottom w:val="single" w:sz="4" w:space="4" w:color="F4D800" w:themeColor="accent1"/>
      </w:pBdr>
      <w:spacing w:before="200" w:after="280"/>
      <w:ind w:left="936" w:right="936"/>
    </w:pPr>
    <w:rPr>
      <w:b/>
      <w:bCs/>
      <w:i/>
      <w:iCs/>
      <w:color w:val="F4D800" w:themeColor="accent1"/>
    </w:rPr>
  </w:style>
  <w:style w:type="character" w:customStyle="1" w:styleId="IntenseQuoteChar">
    <w:name w:val="Intense Quote Char"/>
    <w:basedOn w:val="DefaultParagraphFont"/>
    <w:link w:val="IntenseQuote"/>
    <w:uiPriority w:val="30"/>
    <w:semiHidden/>
    <w:rsid w:val="00E04AE6"/>
    <w:rPr>
      <w:b/>
      <w:bCs/>
      <w:i/>
      <w:iCs/>
      <w:color w:val="F4D800" w:themeColor="accent1"/>
    </w:rPr>
  </w:style>
  <w:style w:type="paragraph" w:styleId="NoSpacing">
    <w:name w:val="No Spacing"/>
    <w:uiPriority w:val="1"/>
    <w:qFormat/>
    <w:rsid w:val="00E04AE6"/>
    <w:pPr>
      <w:spacing w:after="0" w:line="240" w:lineRule="auto"/>
    </w:pPr>
  </w:style>
  <w:style w:type="paragraph" w:styleId="ListParagraph">
    <w:name w:val="List Paragraph"/>
    <w:basedOn w:val="Normal"/>
    <w:uiPriority w:val="34"/>
    <w:qFormat/>
    <w:rsid w:val="00E04AE6"/>
    <w:pPr>
      <w:ind w:left="720"/>
      <w:contextualSpacing/>
    </w:pPr>
  </w:style>
  <w:style w:type="paragraph" w:styleId="Title">
    <w:name w:val="Title"/>
    <w:basedOn w:val="Normal"/>
    <w:next w:val="Normal"/>
    <w:link w:val="TitleChar"/>
    <w:uiPriority w:val="10"/>
    <w:semiHidden/>
    <w:qFormat/>
    <w:rsid w:val="00E04AE6"/>
    <w:pPr>
      <w:pBdr>
        <w:bottom w:val="single" w:sz="8" w:space="4" w:color="F4D800" w:themeColor="accent1"/>
      </w:pBdr>
      <w:spacing w:after="300" w:line="240" w:lineRule="auto"/>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TitleChar">
    <w:name w:val="Title Char"/>
    <w:basedOn w:val="DefaultParagraphFont"/>
    <w:link w:val="Title"/>
    <w:uiPriority w:val="10"/>
    <w:semiHidden/>
    <w:rsid w:val="00E04AE6"/>
    <w:rPr>
      <w:rFonts w:asciiTheme="majorHAnsi" w:eastAsiaTheme="majorEastAsia" w:hAnsiTheme="majorHAnsi" w:cstheme="majorBidi"/>
      <w:color w:val="000000" w:themeColor="text2" w:themeShade="BF"/>
      <w:spacing w:val="5"/>
      <w:kern w:val="28"/>
      <w:sz w:val="52"/>
      <w:szCs w:val="52"/>
    </w:rPr>
  </w:style>
  <w:style w:type="paragraph" w:styleId="Caption">
    <w:name w:val="caption"/>
    <w:basedOn w:val="Normal"/>
    <w:next w:val="Normal"/>
    <w:uiPriority w:val="35"/>
    <w:semiHidden/>
    <w:unhideWhenUsed/>
    <w:qFormat/>
    <w:rsid w:val="00E04AE6"/>
    <w:pPr>
      <w:spacing w:line="240" w:lineRule="auto"/>
    </w:pPr>
    <w:rPr>
      <w:b/>
      <w:bCs/>
      <w:color w:val="F4D800" w:themeColor="accent1"/>
      <w:sz w:val="18"/>
      <w:szCs w:val="18"/>
    </w:rPr>
  </w:style>
  <w:style w:type="paragraph" w:styleId="TOCHeading">
    <w:name w:val="TOC Heading"/>
    <w:basedOn w:val="Heading1"/>
    <w:next w:val="Normal"/>
    <w:uiPriority w:val="39"/>
    <w:semiHidden/>
    <w:unhideWhenUsed/>
    <w:qFormat/>
    <w:rsid w:val="00E04AE6"/>
    <w:pPr>
      <w:outlineLvl w:val="9"/>
    </w:pPr>
  </w:style>
  <w:style w:type="paragraph" w:customStyle="1" w:styleId="gBrdtext">
    <w:name w:val="gBrödtext"/>
    <w:basedOn w:val="Normal"/>
    <w:link w:val="gBrdtextChar"/>
    <w:qFormat/>
    <w:rsid w:val="00933A4F"/>
    <w:rPr>
      <w:rFonts w:ascii="Bookman Old Style" w:hAnsi="Bookman Old Style"/>
      <w:sz w:val="20"/>
      <w:szCs w:val="20"/>
    </w:rPr>
  </w:style>
  <w:style w:type="character" w:customStyle="1" w:styleId="gBrdtextChar">
    <w:name w:val="gBrödtext Char"/>
    <w:basedOn w:val="DefaultParagraphFont"/>
    <w:link w:val="gBrdtext"/>
    <w:rsid w:val="00933A4F"/>
    <w:rPr>
      <w:rFonts w:ascii="Bookman Old Style" w:hAnsi="Bookman Old Styl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976196">
      <w:bodyDiv w:val="1"/>
      <w:marLeft w:val="0"/>
      <w:marRight w:val="0"/>
      <w:marTop w:val="0"/>
      <w:marBottom w:val="0"/>
      <w:divBdr>
        <w:top w:val="none" w:sz="0" w:space="0" w:color="auto"/>
        <w:left w:val="none" w:sz="0" w:space="0" w:color="auto"/>
        <w:bottom w:val="none" w:sz="0" w:space="0" w:color="auto"/>
        <w:right w:val="none" w:sz="0" w:space="0" w:color="auto"/>
      </w:divBdr>
    </w:div>
    <w:div w:id="99360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AddSkills123">
      <a:dk1>
        <a:srgbClr val="000000"/>
      </a:dk1>
      <a:lt1>
        <a:srgbClr val="FFFFFF"/>
      </a:lt1>
      <a:dk2>
        <a:srgbClr val="000000"/>
      </a:dk2>
      <a:lt2>
        <a:srgbClr val="FFFFFF"/>
      </a:lt2>
      <a:accent1>
        <a:srgbClr val="F4D800"/>
      </a:accent1>
      <a:accent2>
        <a:srgbClr val="CC006B"/>
      </a:accent2>
      <a:accent3>
        <a:srgbClr val="0093D3"/>
      </a:accent3>
      <a:accent4>
        <a:srgbClr val="B4B4B4"/>
      </a:accent4>
      <a:accent5>
        <a:srgbClr val="B7A200"/>
      </a:accent5>
      <a:accent6>
        <a:srgbClr val="006E9E"/>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2102</Words>
  <Characters>10654</Characters>
  <Application>Microsoft Office Word</Application>
  <DocSecurity>0</DocSecurity>
  <Lines>171</Lines>
  <Paragraphs>71</Paragraphs>
  <ScaleCrop>false</ScaleCrop>
  <HeadingPairs>
    <vt:vector size="2" baseType="variant">
      <vt:variant>
        <vt:lpstr>Rubrik</vt:lpstr>
      </vt:variant>
      <vt:variant>
        <vt:i4>1</vt:i4>
      </vt:variant>
    </vt:vector>
  </HeadingPairs>
  <TitlesOfParts>
    <vt:vector size="1" baseType="lpstr">
      <vt:lpstr/>
    </vt:vector>
  </TitlesOfParts>
  <Company>Addskills AB</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Joachim Clasberg</dc:creator>
  <cp:lastModifiedBy>Kursledarna</cp:lastModifiedBy>
  <cp:revision>3</cp:revision>
  <cp:lastPrinted>2020-07-03T06:02:00Z</cp:lastPrinted>
  <dcterms:created xsi:type="dcterms:W3CDTF">2013-02-21T07:59:00Z</dcterms:created>
  <dcterms:modified xsi:type="dcterms:W3CDTF">2020-07-03T06:02:00Z</dcterms:modified>
</cp:coreProperties>
</file>